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"/>
        <w:gridCol w:w="7"/>
        <w:gridCol w:w="4241"/>
        <w:gridCol w:w="14"/>
        <w:gridCol w:w="6284"/>
        <w:gridCol w:w="1417"/>
        <w:gridCol w:w="1418"/>
        <w:gridCol w:w="1420"/>
      </w:tblGrid>
      <w:tr w:rsidR="00FD1EAB" w:rsidRPr="00A50A8D">
        <w:trPr>
          <w:cantSplit/>
          <w:trHeight w:val="270"/>
          <w:tblHeader/>
        </w:trPr>
        <w:tc>
          <w:tcPr>
            <w:tcW w:w="4937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1EAB" w:rsidRPr="006017E9" w:rsidRDefault="00BD71A5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TIPOLGIA INDICATORE</w:t>
            </w:r>
          </w:p>
        </w:tc>
        <w:tc>
          <w:tcPr>
            <w:tcW w:w="628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FD1EAB" w:rsidRPr="006017E9" w:rsidRDefault="00BD71A5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DEFINIZIONE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FD1EAB" w:rsidRPr="006017E9" w:rsidRDefault="00BD71A5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VALORE INDICATORE (dati percentuali)</w:t>
            </w:r>
          </w:p>
        </w:tc>
      </w:tr>
      <w:tr w:rsidR="00FD1EAB" w:rsidRPr="00A50A8D">
        <w:trPr>
          <w:cantSplit/>
          <w:trHeight w:val="1212"/>
          <w:tblHeader/>
        </w:trPr>
        <w:tc>
          <w:tcPr>
            <w:tcW w:w="4937" w:type="dxa"/>
            <w:gridSpan w:val="4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FD1EAB" w:rsidRPr="006017E9" w:rsidRDefault="00BD71A5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628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1EAB" w:rsidRPr="006017E9" w:rsidRDefault="00BD71A5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1EAB" w:rsidRPr="00DE0DC3" w:rsidRDefault="00BD71A5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1EAB" w:rsidRPr="00DE0DC3" w:rsidRDefault="00BD71A5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FD1EAB" w:rsidRPr="00DE0DC3" w:rsidRDefault="00BD71A5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Rigidita' strutturale di bilancio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spese rigide (disavanzo, personale e debito) su entrate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[Disavanzo iscritto in spesa + Stanziamenti competenza (Macroaggregati 1.1 "Redditi di lavoro dipendente" + 1.7 "Interessi passivi" + Titolo 4 "Rimborso prestiti" + "IRAP" [pdc U.1.02.01.01] - FPV entrata concernente il Macroaggregato 1.1 + FPV spesa conce</w:t>
            </w:r>
            <w:r>
              <w:rPr>
                <w:rFonts w:cs="Calibri"/>
                <w:bCs/>
                <w:noProof/>
                <w:sz w:val="14"/>
                <w:szCs w:val="14"/>
              </w:rPr>
              <w:t>rnente il Macroaggregato 1.1)] / (Stanziamenti di competenza dei primi tre titoli delle Entrate)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31,47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31,54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31,59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correnti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realizzazione delle previsioni di competenza concernenti le entrate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Media accertamenti primi tre titoli di entrata nei tre esercizi precedenti / Stanziamenti di competenza dei primi tre titoli delle "Entrate correnti"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87,72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89,42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89,42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realizzazione delle previsioni di cassa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Media incassi primi tre titoli di entrata nei tre esercizi precedenti / Stanziamenti di cassa dei primi tre titoli delle "Entrate correnti"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64,04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realizzazione delle previsioni di competenza concernenti le entrate proprie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Media accertamenti nei tre esercizi precedenti (pdc E.1.01.00.00.000 "Tributi" - "Compartecipazioni di tributi" E.1.01.04.00.000 + E.3.00.00.00.000 "Entrate extratributarie") / Stanziamenti di competenza dei primi tre titoli delle "Entrate correnti"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68,29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69,62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69,62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realizzazione delle previsioni di cassa concernenti le entrate proprie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Media incassi nei tre esercizi precedenti (pdc E.1.01.00.00.000 "Tributi" - "Compartecipazioni di tributi" E.1.01.04.00.000 + E.3.00.00.00.000 "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extratributarie") / Stanziamenti di cassa dei primi tre titoli delle "Entrate correnti"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50,89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di personale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spesa personale sulla spesa corrente (Indicatore di equilibrio economico-finanziario)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(Macroaggregato 1.1 + IRAP [pdc U.1.02.01.01] - FPV entrata concernente il Macroaggregato 1.1 + FPV spesa concernente il Macroaggregato 1.1) /Stanziamenti competenza (Spesa corrente - FCDE corrente - FPV di entrata concernente il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Macroaggregato 1.1 + FPV spesa concernente il Macroaggregato 1.1)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23,23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23,21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23,34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del salario accessorio ed incentivante rispetto al totale della spesa di personale Indica il peso delle componenti afferenti la contrattazione </w:t>
            </w:r>
            <w:r>
              <w:rPr>
                <w:rFonts w:cs="Calibri"/>
                <w:bCs/>
                <w:noProof/>
                <w:sz w:val="14"/>
                <w:szCs w:val="14"/>
              </w:rPr>
              <w:t>decentrata dell'ente rispetto al totale dei redditi da lavoro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della spesa di personale con forme di contratto flessibile Indica come gli enti soddisfano le proprie esigenze di risorse umane, mixando le varie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alternative contrattuali piu' rigide (personale dipendente) o meno rigide (forme di lavoro fle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(pdc U.1.03.02.010 "Consulenze" + pdc U.1.03.02.12 "lavoro flessibile/LSU/Lavoro interinale") /Stanziamenti di competenza (Macroaggr</w:t>
            </w:r>
            <w:r>
              <w:rPr>
                <w:rFonts w:cs="Calibri"/>
                <w:bCs/>
                <w:noProof/>
                <w:sz w:val="14"/>
                <w:szCs w:val="14"/>
              </w:rPr>
              <w:t>egato 1.1 "Redditi di lavoro dipendente" + pdc U.1.02.01.01 "IRAP" + FPV in uscita concernente il Macroaggregato 1.1 - FPV in entrata concernente il Macroaggregato 1.1)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1,02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1,04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1,04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Spesa di personale procapite (Indicatore di equilibrio </w:t>
            </w:r>
            <w:r>
              <w:rPr>
                <w:rFonts w:cs="Calibri"/>
                <w:bCs/>
                <w:noProof/>
                <w:sz w:val="14"/>
                <w:szCs w:val="14"/>
              </w:rPr>
              <w:t>dimensionale 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(Macroaggregato 1.1 + IRAP [pdc 1.02.01.01] - FPV entrata concernente il Macroaggregato 1.1 + FPV spesa concernente il Macroaggregato 1.1 ) / popolazione residente (Popolazione al 1 gennaio dell'esercizio di riferimento o, se non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disponibile, al 1 gennaio dell'ultimo anno disponibile)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178,60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174,20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174,59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Esternalizzazione dei servizi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esternalizzazione dei servizi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(pdc U.1.03.02.15.000 "Contratti di servizio pubblico"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+ pdc U.1.04.03.01.000 "Trasferimenti correnti a imprese controllate" + pdc U.1.04.03.02.000 "Trasferimenti correnti a altre imprese partecipate") al netto del relativo FPV di spesa / totale stanziamenti di competenza spese Titolo I al netto del FPV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29,6</w:t>
            </w:r>
            <w:r>
              <w:rPr>
                <w:rFonts w:cs="Calibri"/>
                <w:bCs/>
                <w:noProof/>
                <w:sz w:val="14"/>
                <w:szCs w:val="14"/>
              </w:rPr>
              <w:t>8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29,87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29,97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5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Interessi passivi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interessi passivi sulle entrate correnti (che ne costituiscono la fonte di copertura)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Macroaggregato 1.7 "Interessi passivi"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/ Stanziamenti di competenza primi tre titoli ("Entrate correnti")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2,84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2,59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2,27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interessi sulle anticipazioni sul totale degli interessi passivi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voce del piano dei conti finanziario U.1.07.06.04.000 "Interessi passivi su anticipazioni di tesoreria" / Stanziamenti di competenza Macroaggregato 1.7 "Interessi passivi"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degli interessi di </w:t>
            </w:r>
            <w:r>
              <w:rPr>
                <w:rFonts w:cs="Calibri"/>
                <w:bCs/>
                <w:noProof/>
                <w:sz w:val="14"/>
                <w:szCs w:val="14"/>
              </w:rPr>
              <w:t>mora sul totale degli interessi passivi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voce del piano dei conti finanziario U.1.07.06.02.000 "Interessi di mora" / Stanziamenti di competenza Macroaggregato 1.7 "Interessi passivi"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6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Investimenti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investimenti su spesa corrente 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stanziamento di competenza Macroaggregati 2.2 + 2.3 al netto dei relativi FPV / Totale stanziamento di competenza titolo 1 e 2 della spesa al netto del FPV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27,18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2,01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1,74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Investimenti diretti procapite (Indicatore di equilibrio dimensionale 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per Macroaggregato 2.2 "Investimenti fissi lordi e acquisto di terreni"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al netto del relativo FPV / popolazione residente (al 1 gennaio dell'esercizio di riferimento o, se non disponibile, al 1 gennaio dell'ultimo anno disponibile)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287,63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15,44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13,27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procapite (Indicatore di equilibrio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dimensionale 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Macroaggregato 2.3 Contributi agli investimenti al netto del relativo FPV / popolazione residente (al 1 gennaio dell'esercizio di riferimento o, se non disponibile, al 1 gennaio dell'ultimo ann</w:t>
            </w:r>
            <w:r>
              <w:rPr>
                <w:rFonts w:cs="Calibri"/>
                <w:bCs/>
                <w:noProof/>
                <w:sz w:val="14"/>
                <w:szCs w:val="14"/>
              </w:rPr>
              <w:t>o disponibile)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Investimenti complessivi procapite (Indicatore di equilibrio dimensionale 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stanziamenti di competenza per Macroaggregati 2.2 "Investimenti fissi lordi e acquisto di terreni" e 2.3 "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investimenti" al netto dei relativi FPV / popolazione residente (al 1 gennaio dell'esercizio di riferimento o, se non disponibile, al 1 gennaio dell'ultimo anno disponibile)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287,63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15,44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13,27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6.5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Quota investimenti complessivi </w:t>
            </w:r>
            <w:r>
              <w:rPr>
                <w:rFonts w:cs="Calibri"/>
                <w:bCs/>
                <w:noProof/>
                <w:sz w:val="14"/>
                <w:szCs w:val="14"/>
              </w:rPr>
              <w:t>finanziati dal risparmio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Margine corrente di competenza / Stanziamenti di competenza (Macroaggregato 2.2 "Investimenti fissi lordi e acquisto di terreni" + Macroaggregato 2.3 "Contributi agli investimenti")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6.6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Quota </w:t>
            </w:r>
            <w:r>
              <w:rPr>
                <w:rFonts w:cs="Calibri"/>
                <w:bCs/>
                <w:noProof/>
                <w:sz w:val="14"/>
                <w:szCs w:val="14"/>
              </w:rPr>
              <w:t>investimenti complessivi finanziati dal saldo positivo delle partite finanziarie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Saldo positivo di competenza delle partite finanziarie /Stanziamenti di competenza (Macroaggregato 2.2 "Investimenti fissi lordi e acquisto di terreni" + Macroaggregato 2.3 </w:t>
            </w:r>
            <w:r>
              <w:rPr>
                <w:rFonts w:cs="Calibri"/>
                <w:bCs/>
                <w:noProof/>
                <w:sz w:val="14"/>
                <w:szCs w:val="14"/>
              </w:rPr>
              <w:t>"Contributi agli investimenti")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6.7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Quota investimenti complessivi finanziati da debito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(Titolo 6 "Accensione di prestiti" - Categoria 6.02.02 "Anticipazioni" - Categoria 6.03.03 "</w:t>
            </w:r>
            <w:r>
              <w:rPr>
                <w:rFonts w:cs="Calibri"/>
                <w:bCs/>
                <w:noProof/>
                <w:sz w:val="14"/>
                <w:szCs w:val="14"/>
              </w:rPr>
              <w:t>Accensione prestiti a seguito di escussione di garanzie" - Accensioni di prestiti da rinegoziazioni)/Stanziamenti di competenza (Macroaggregato 2.2 "Investimenti fissi lordi e acquisto di terreni" + Macroaggregato 2.3 "Contributi agli investimenti")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7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Debiti non finanziari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smaltimento debiti commerciali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Stanziamento di cassa (Macroaggregati 1.3 "Acquisto di beni e servizi" + 2.2 "Investimenti fissi lordi e acquisto di terreni"</w:t>
            </w:r>
            <w:r>
              <w:rPr>
                <w:rFonts w:cs="Calibri"/>
                <w:bCs/>
                <w:noProof/>
                <w:sz w:val="14"/>
                <w:szCs w:val="14"/>
              </w:rPr>
              <w:t>) / stanziamenti di competenza e residui al netto dei relativi FPV (Macroaggregati 1.3 "Acquisto di beni e servizi" + 2.2 "Investimenti fissi lordi e acquisto di terreni")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Indicatore di smaltimento debiti verso altre amministrazioni </w:t>
            </w:r>
            <w:r>
              <w:rPr>
                <w:rFonts w:cs="Calibri"/>
                <w:bCs/>
                <w:noProof/>
                <w:sz w:val="14"/>
                <w:szCs w:val="14"/>
              </w:rPr>
              <w:t>pubbliche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Stanziamento di cassa [Trasferimenti correnti a Amministrazioni Pubbliche (U.1.04.01.00.000) + Trasferimenti di tributi (U.1.05.00.00.000) + Fondi perequativi (U.1.06.00.00.000) + Contributi agli investimenti a Amministrazioni pubbliche (U.2.03.01.00.000) </w:t>
            </w:r>
            <w:r>
              <w:rPr>
                <w:rFonts w:cs="Calibri"/>
                <w:bCs/>
                <w:noProof/>
                <w:sz w:val="14"/>
                <w:szCs w:val="14"/>
              </w:rPr>
              <w:t>+ Altri trasferimenti in conto capitale (U.2.04.01.00.000 + U.2.04.11.00.000 + U.2.04.16.00.000 + U.2.04.21.00.000)] / stanziamenti di competenza e residui, al netto dei relativi FPV, dei [Trasferimenti correnti a Amministrazioni Pubbliche (U.1.04.01.00.00</w:t>
            </w:r>
            <w:r>
              <w:rPr>
                <w:rFonts w:cs="Calibri"/>
                <w:bCs/>
                <w:noProof/>
                <w:sz w:val="14"/>
                <w:szCs w:val="14"/>
              </w:rPr>
              <w:t>0) + Trasferimenti di tributi (U.1.05.00.00.000) + Fondi perequativi (U.1.06.00.00.000) + Contributi agli investimenti a Amministrazioni pubbliche (U.2.03.01.00.000) + Altri trasferimenti in conto capitale (U.2.04.01.00.000 + U.2.04.11.00.000 + U.2.04.16.0</w:t>
            </w:r>
            <w:r>
              <w:rPr>
                <w:rFonts w:cs="Calibri"/>
                <w:bCs/>
                <w:noProof/>
                <w:sz w:val="14"/>
                <w:szCs w:val="14"/>
              </w:rPr>
              <w:t>0.000 + U.2.04.21.00.000)]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8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Debiti finanziari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estinzioni debiti finanziari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(Totale competenza Titolo 4 della spesa) / Debito da finanziamento al 31/12 dell'esercizio precedente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8,35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8,71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9,07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Sostenibilita' debiti finanziari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Stanziamenti di competenza [1.7 "Interessi passivi" - "Interessi di mora" (U.1.07.06.02.000) - "Interessi per anticipazioni prestiti" (U.1.07.06.04.000)] + Titolo 4 della spesa - [Entrate categoria 4.02.06.00.000 "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direttamente destinati al rimborso dei prestiti da amministrazioni pubbliche" + "Trasferimenti in conto capitale per assunzione di debiti dell'amministrazione da parte di amministrazioni pubbliche" (E.4.03.01.00.000) + "Trasfer</w:t>
            </w:r>
            <w:r>
              <w:rPr>
                <w:rFonts w:cs="Calibri"/>
                <w:bCs/>
                <w:noProof/>
                <w:sz w:val="14"/>
                <w:szCs w:val="14"/>
              </w:rPr>
              <w:t>imenti in conto capitale da parte di amministrazioni pubbliche per cancellazione di debiti dell'amministrazione" (E.4.03.04.00.000)] / Stanziamenti competenza titoli 1, 2 e 3 delle entrate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9,95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10,14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10,14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Indebitamento procapite (in valore </w:t>
            </w:r>
            <w:r>
              <w:rPr>
                <w:rFonts w:cs="Calibri"/>
                <w:bCs/>
                <w:noProof/>
                <w:sz w:val="14"/>
                <w:szCs w:val="14"/>
              </w:rPr>
              <w:t>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Debito di finanziamento al 31/12 (2) / popolazione residente (al 1 gennaio dell'esercizio di riferimento o, se non disponibile, al 1 gennaio dell'ultimo anno disponibile)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706,20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9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Composizione avanzo di amministrazione presunto dell'esercizio precedente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libera di parte corrente nell'avanzo presunto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libera di parte corrente dell'avanzo presunto/Avanzo di amministrazione presunto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35,58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libera in c/capitale nell'avanzo presunto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libera in conto capitale dell'avanzo presunto/Avanzo di amministrazione presunto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10,03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accantonata nell'avanzo presunto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accantonata dell'avanzo presunto/Avanzo di amministrazione presunto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20,15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vincolata nell'avanzo presunto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vincolata dell'avanzo presunto/Avanzo di amministrazione presunto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34,24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10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Disavanzo di amministrazione presunto dell'esercizio precedente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Quota disavanzo che si prevede di ripianare nell'esercizio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Disavanzo iscritto in spesa del bilancio di previsione / Totale disavanzo di amministrazione di cui alla lettera E dell'allegato riguardante il risultato di amministrazione presunto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Sostenibilita' patrimoniale del disavanzo presunto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disavanzo di amministrazione di cui alla lettera E dell'allegato riguardante il risultato di amministrazione presunto / Patrimonio netto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Sostenibilita' disavanzo a carico dell'esercizio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Disavanzo iscritto in spesa del bilancio di previsione / Competenza dei titoli 1, 2 e 3 delle entrate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11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Fondo pluriennale vincolato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Utilizzo del FPV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(Fondo pluriennale vincolato corrente e capitale iscritto in entrata del bilancio - Quota del fondo pluriennale vincolato non destinata ad essere utilizzata nel corso dell'esercizio e rinviata agli esercizi successivi) / Fondo pluriennale vincolato corrent</w:t>
            </w:r>
            <w:r>
              <w:rPr>
                <w:rFonts w:cs="Calibri"/>
                <w:bCs/>
                <w:noProof/>
                <w:sz w:val="14"/>
                <w:szCs w:val="14"/>
              </w:rPr>
              <w:t>e e capitale iscritto in entrata nel bilancio (Per il FPV riferirsi ai valori riportati nell'allegato del bilancio di previsione concernente il FPV, totale delle colonne a) e c)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BD71A5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12</w:t>
            </w:r>
          </w:p>
        </w:tc>
        <w:tc>
          <w:tcPr>
            <w:tcW w:w="14803" w:type="dxa"/>
            <w:gridSpan w:val="7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Partite di giro e conto terzi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partite di giro e conto terzi in entrata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stanziamenti di competenza per Entrate per conto terzi e partite di giro / Totale stanziamenti primi tre titoli delle entrate (al netto delle operazioni riguardanti la gestione della cassa vincola</w:t>
            </w:r>
            <w:r>
              <w:rPr>
                <w:rFonts w:cs="Calibri"/>
                <w:bCs/>
                <w:noProof/>
                <w:sz w:val="14"/>
                <w:szCs w:val="14"/>
              </w:rPr>
              <w:t>ta)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18,76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19,13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19,13</w:t>
            </w:r>
          </w:p>
        </w:tc>
      </w:tr>
      <w:tr w:rsidR="00612BE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612BEB" w:rsidRPr="00DE0DC3" w:rsidRDefault="00BD71A5" w:rsidP="00BF3CC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12.2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612BEB" w:rsidRPr="00612BEB" w:rsidRDefault="00BD71A5" w:rsidP="00BF3CC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partite di giro e conto terzi in uscita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99" w:type="dxa"/>
            <w:gridSpan w:val="2"/>
            <w:tcBorders>
              <w:left w:val="nil"/>
            </w:tcBorders>
            <w:shd w:val="clear" w:color="auto" w:fill="auto"/>
          </w:tcPr>
          <w:p w:rsidR="00612BEB" w:rsidRDefault="00BD71A5">
            <w:pPr>
              <w:rPr>
                <w:rFonts w:cs="Calibri"/>
                <w:bCs/>
                <w:sz w:val="8"/>
                <w:szCs w:val="8"/>
              </w:rPr>
            </w:pPr>
          </w:p>
          <w:p w:rsidR="00612BEB" w:rsidRPr="00612BEB" w:rsidRDefault="00BD71A5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stanziamenti di competenza per Uscite per conto terzi e partite di giro / Totale stanziamenti di competenza del titolo I della spesa (al netto delle operazioni riguardanti la gestione della cassa vincolata)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20,20</w:t>
            </w:r>
          </w:p>
          <w:p w:rsidR="00612BEB" w:rsidRPr="00DE0DC3" w:rsidRDefault="00BD71A5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20,69</w:t>
            </w:r>
          </w:p>
        </w:tc>
        <w:tc>
          <w:tcPr>
            <w:tcW w:w="1417" w:type="dxa"/>
            <w:shd w:val="clear" w:color="auto" w:fill="auto"/>
          </w:tcPr>
          <w:p w:rsidR="00612BEB" w:rsidRPr="00DE0DC3" w:rsidRDefault="00BD71A5" w:rsidP="00BF3C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20,76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674" w:type="dxa"/>
            <w:shd w:val="clear" w:color="auto" w:fill="auto"/>
            <w:vAlign w:val="center"/>
          </w:tcPr>
          <w:p w:rsidR="009A07E3" w:rsidRPr="009A07E3" w:rsidRDefault="00BD71A5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7"/>
            <w:shd w:val="clear" w:color="auto" w:fill="auto"/>
            <w:vAlign w:val="center"/>
          </w:tcPr>
          <w:p w:rsidR="009A07E3" w:rsidRPr="009A07E3" w:rsidRDefault="00BD71A5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</w:tbl>
    <w:p w:rsidR="00BD71A5" w:rsidRDefault="00BD71A5"/>
    <w:sectPr w:rsidR="00BD71A5" w:rsidSect="003364C9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1A5" w:rsidRDefault="00BD71A5">
      <w:r>
        <w:separator/>
      </w:r>
    </w:p>
  </w:endnote>
  <w:endnote w:type="continuationSeparator" w:id="0">
    <w:p w:rsidR="00BD71A5" w:rsidRDefault="00BD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1A5" w:rsidRDefault="00BD71A5">
      <w:r>
        <w:separator/>
      </w:r>
    </w:p>
  </w:footnote>
  <w:footnote w:type="continuationSeparator" w:id="0">
    <w:p w:rsidR="00BD71A5" w:rsidRDefault="00BD7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1C09B1" w:rsidRPr="006017E9">
      <w:trPr>
        <w:cantSplit/>
        <w:trHeight w:val="359"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BD71A5" w:rsidP="001C09B1">
          <w:pPr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COMUNE DI LUISAGO</w:t>
          </w:r>
        </w:p>
      </w:tc>
    </w:tr>
    <w:tr w:rsidR="001C09B1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BD71A5" w:rsidP="001C09B1">
          <w:pPr>
            <w:jc w:val="right"/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Allegato n. 1-a</w:t>
          </w:r>
        </w:p>
      </w:tc>
    </w:tr>
    <w:tr w:rsidR="001C09B1" w:rsidRPr="006017E9">
      <w:trPr>
        <w:cantSplit/>
        <w:trHeight w:val="117"/>
        <w:tblHeader/>
      </w:trPr>
      <w:tc>
        <w:tcPr>
          <w:tcW w:w="15474" w:type="dxa"/>
          <w:shd w:val="clear" w:color="auto" w:fill="auto"/>
          <w:vAlign w:val="center"/>
        </w:tcPr>
        <w:p w:rsidR="001C09B1" w:rsidRDefault="00BD71A5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BD71A5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Piano degli indicatori di bilancio</w:t>
          </w:r>
        </w:p>
        <w:p w:rsidR="000669DE" w:rsidRDefault="00BD71A5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Bilancio di previsione esercizi 2019, 2020 e 2021, approvato il</w:t>
          </w:r>
        </w:p>
        <w:p w:rsidR="001C09B1" w:rsidRDefault="00BD71A5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Indicatori sintetici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BD71A5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090169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BD71A5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4A"/>
    <w:rsid w:val="00090169"/>
    <w:rsid w:val="00234688"/>
    <w:rsid w:val="003364C9"/>
    <w:rsid w:val="005C2DF3"/>
    <w:rsid w:val="0063192A"/>
    <w:rsid w:val="006D4E63"/>
    <w:rsid w:val="009F1507"/>
    <w:rsid w:val="00BD71A5"/>
    <w:rsid w:val="00BE7666"/>
    <w:rsid w:val="00EB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A1B56-B1DE-467C-A04B-7250C46C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2019-03-13T08:51:00Z</dcterms:created>
  <dcterms:modified xsi:type="dcterms:W3CDTF">2019-03-13T08:51:00Z</dcterms:modified>
</cp:coreProperties>
</file>